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E7" w:rsidRDefault="006B59F3" w:rsidP="006D5CE7">
      <w:bookmarkStart w:id="0" w:name="_GoBack"/>
      <w:r>
        <w:rPr>
          <w:color w:val="555555"/>
          <w:sz w:val="20"/>
          <w:szCs w:val="20"/>
          <w:shd w:val="clear" w:color="auto" w:fill="FFFFFF"/>
        </w:rPr>
        <w:t>D</w:t>
      </w:r>
      <w:r w:rsidR="006D5CE7">
        <w:rPr>
          <w:color w:val="555555"/>
          <w:sz w:val="20"/>
          <w:szCs w:val="20"/>
          <w:shd w:val="clear" w:color="auto" w:fill="FFFFFF"/>
        </w:rPr>
        <w:t>ňa 11. januára 2016, bola naša obec ocenená Národným informačným strediskom SR, ako dobre hospodáriaca obec. Dokladom toho je nasledovné hodnotenie a certifikát. Súčasťou ocenenia je aj pečať, ktorú môžeme s hrdosťou používať pri propagácii obce, ako znak dobrého hospodárenia.</w:t>
      </w:r>
    </w:p>
    <w:bookmarkEnd w:id="0"/>
    <w:p w:rsidR="006D5CE7" w:rsidRDefault="006D5CE7" w:rsidP="00E611B6">
      <w:pPr>
        <w:rPr>
          <w:b/>
          <w:bCs/>
          <w:color w:val="1F497D"/>
          <w:sz w:val="20"/>
          <w:szCs w:val="20"/>
          <w:lang w:eastAsia="sk-SK"/>
        </w:rPr>
      </w:pPr>
    </w:p>
    <w:p w:rsidR="006D5CE7" w:rsidRDefault="006D5CE7" w:rsidP="00E611B6">
      <w:pPr>
        <w:rPr>
          <w:b/>
          <w:bCs/>
          <w:color w:val="1F497D"/>
          <w:sz w:val="20"/>
          <w:szCs w:val="20"/>
          <w:lang w:eastAsia="sk-SK"/>
        </w:rPr>
      </w:pPr>
    </w:p>
    <w:p w:rsidR="00E611B6" w:rsidRDefault="00E611B6" w:rsidP="00E611B6">
      <w:pPr>
        <w:rPr>
          <w:b/>
          <w:bCs/>
          <w:color w:val="1F497D"/>
          <w:sz w:val="20"/>
          <w:szCs w:val="20"/>
          <w:lang w:eastAsia="sk-SK"/>
        </w:rPr>
      </w:pPr>
      <w:r>
        <w:rPr>
          <w:b/>
          <w:bCs/>
          <w:color w:val="1F497D"/>
          <w:sz w:val="20"/>
          <w:szCs w:val="20"/>
          <w:lang w:eastAsia="sk-SK"/>
        </w:rPr>
        <w:t>Národné informačné stredisko Slovenskej republiky, a.s.</w:t>
      </w:r>
    </w:p>
    <w:p w:rsidR="00E611B6" w:rsidRDefault="00E611B6" w:rsidP="00E611B6">
      <w:pPr>
        <w:rPr>
          <w:color w:val="1F497D"/>
          <w:sz w:val="20"/>
          <w:szCs w:val="20"/>
          <w:lang w:eastAsia="sk-SK"/>
        </w:rPr>
      </w:pPr>
      <w:proofErr w:type="spellStart"/>
      <w:r>
        <w:rPr>
          <w:color w:val="1F497D"/>
          <w:sz w:val="20"/>
          <w:szCs w:val="20"/>
          <w:lang w:eastAsia="sk-SK"/>
        </w:rPr>
        <w:t>Eurovea</w:t>
      </w:r>
      <w:proofErr w:type="spellEnd"/>
      <w:r>
        <w:rPr>
          <w:color w:val="1F497D"/>
          <w:sz w:val="20"/>
          <w:szCs w:val="20"/>
          <w:lang w:eastAsia="sk-SK"/>
        </w:rPr>
        <w:t xml:space="preserve"> </w:t>
      </w:r>
      <w:proofErr w:type="spellStart"/>
      <w:r>
        <w:rPr>
          <w:color w:val="1F497D"/>
          <w:sz w:val="20"/>
          <w:szCs w:val="20"/>
          <w:lang w:eastAsia="sk-SK"/>
        </w:rPr>
        <w:t>Central</w:t>
      </w:r>
      <w:proofErr w:type="spellEnd"/>
      <w:r>
        <w:rPr>
          <w:color w:val="1F497D"/>
          <w:sz w:val="20"/>
          <w:szCs w:val="20"/>
          <w:lang w:eastAsia="sk-SK"/>
        </w:rPr>
        <w:t xml:space="preserve"> 1</w:t>
      </w:r>
    </w:p>
    <w:p w:rsidR="00E611B6" w:rsidRDefault="00E611B6" w:rsidP="00E611B6">
      <w:pPr>
        <w:rPr>
          <w:color w:val="1F497D"/>
          <w:sz w:val="20"/>
          <w:szCs w:val="20"/>
          <w:lang w:eastAsia="sk-SK"/>
        </w:rPr>
      </w:pPr>
      <w:r>
        <w:rPr>
          <w:color w:val="1F497D"/>
          <w:sz w:val="20"/>
          <w:szCs w:val="20"/>
          <w:lang w:eastAsia="sk-SK"/>
        </w:rPr>
        <w:t>Pribinova 4</w:t>
      </w:r>
    </w:p>
    <w:p w:rsidR="00E611B6" w:rsidRDefault="00E611B6" w:rsidP="00E611B6">
      <w:pPr>
        <w:rPr>
          <w:color w:val="1F497D"/>
          <w:sz w:val="20"/>
          <w:szCs w:val="20"/>
          <w:lang w:eastAsia="sk-SK"/>
        </w:rPr>
      </w:pPr>
      <w:r>
        <w:rPr>
          <w:color w:val="1F497D"/>
          <w:sz w:val="20"/>
          <w:szCs w:val="20"/>
          <w:lang w:eastAsia="sk-SK"/>
        </w:rPr>
        <w:t>811 09 Bratislava</w:t>
      </w:r>
    </w:p>
    <w:p w:rsidR="00E611B6" w:rsidRDefault="00E611B6" w:rsidP="00E611B6">
      <w:pPr>
        <w:rPr>
          <w:rFonts w:ascii="Calibri" w:hAnsi="Calibri"/>
          <w:color w:val="1F497D"/>
          <w:sz w:val="22"/>
          <w:szCs w:val="22"/>
          <w:lang w:eastAsia="sk-SK"/>
        </w:rPr>
      </w:pPr>
      <w:r>
        <w:rPr>
          <w:rFonts w:ascii="Calibri" w:hAnsi="Calibri"/>
          <w:noProof/>
          <w:color w:val="1F497D"/>
          <w:sz w:val="22"/>
          <w:szCs w:val="22"/>
          <w:lang w:eastAsia="sk-SK"/>
        </w:rPr>
        <w:drawing>
          <wp:inline distT="0" distB="0" distL="0" distR="0">
            <wp:extent cx="2571750" cy="1095375"/>
            <wp:effectExtent l="0" t="0" r="0" b="9525"/>
            <wp:docPr id="1" name="Obrázok 1" descr="http://www.nissr.sk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 descr="http://www.nissr.sk/images/logo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1B6" w:rsidRDefault="00E611B6" w:rsidP="00E611B6">
      <w:pPr>
        <w:rPr>
          <w:rFonts w:ascii="Calibri" w:hAnsi="Calibri"/>
          <w:color w:val="002060"/>
          <w:sz w:val="22"/>
          <w:szCs w:val="22"/>
        </w:rPr>
      </w:pPr>
      <w:r>
        <w:rPr>
          <w:rFonts w:ascii="Calibri" w:hAnsi="Calibri"/>
          <w:color w:val="002060"/>
          <w:sz w:val="22"/>
          <w:szCs w:val="22"/>
        </w:rPr>
        <w:t xml:space="preserve">Príjemný dobrý deň, </w:t>
      </w:r>
    </w:p>
    <w:p w:rsidR="00E611B6" w:rsidRDefault="00E611B6" w:rsidP="00E611B6">
      <w:pPr>
        <w:rPr>
          <w:rFonts w:ascii="Calibri" w:hAnsi="Calibri"/>
          <w:sz w:val="22"/>
          <w:szCs w:val="22"/>
        </w:rPr>
      </w:pPr>
    </w:p>
    <w:p w:rsidR="00E611B6" w:rsidRDefault="00E611B6" w:rsidP="00E611B6">
      <w:pPr>
        <w:rPr>
          <w:rFonts w:ascii="Calibri" w:hAnsi="Calibri"/>
          <w:b/>
          <w:bCs/>
          <w:color w:val="002060"/>
          <w:sz w:val="22"/>
          <w:szCs w:val="22"/>
        </w:rPr>
      </w:pPr>
      <w:r>
        <w:rPr>
          <w:rFonts w:ascii="Calibri" w:hAnsi="Calibri"/>
          <w:b/>
          <w:bCs/>
          <w:color w:val="002060"/>
          <w:sz w:val="22"/>
          <w:szCs w:val="22"/>
        </w:rPr>
        <w:t>Výhody pečate Rozvoja obcí a miest :</w:t>
      </w:r>
    </w:p>
    <w:p w:rsidR="00E611B6" w:rsidRDefault="00E611B6" w:rsidP="00E611B6">
      <w:pPr>
        <w:numPr>
          <w:ilvl w:val="0"/>
          <w:numId w:val="1"/>
        </w:numPr>
        <w:contextualSpacing/>
        <w:rPr>
          <w:rFonts w:ascii="Calibri" w:hAnsi="Calibri"/>
          <w:b/>
          <w:bCs/>
          <w:color w:val="002060"/>
          <w:sz w:val="22"/>
          <w:szCs w:val="22"/>
          <w:lang w:eastAsia="sk-SK"/>
        </w:rPr>
      </w:pPr>
      <w:r>
        <w:rPr>
          <w:rFonts w:ascii="Calibri" w:hAnsi="Calibri"/>
          <w:b/>
          <w:bCs/>
          <w:color w:val="002060"/>
          <w:sz w:val="22"/>
          <w:szCs w:val="22"/>
          <w:lang w:eastAsia="sk-SK"/>
        </w:rPr>
        <w:t>potvrdzuje  výnimočnú pozíciu na trhu, deklarujete svoju dôveryhodnosť, prosperitu a finančnú stabilitu</w:t>
      </w:r>
    </w:p>
    <w:p w:rsidR="00E611B6" w:rsidRDefault="00E611B6" w:rsidP="00E611B6">
      <w:pPr>
        <w:numPr>
          <w:ilvl w:val="0"/>
          <w:numId w:val="1"/>
        </w:numPr>
        <w:contextualSpacing/>
        <w:rPr>
          <w:rFonts w:ascii="Calibri" w:hAnsi="Calibri"/>
          <w:b/>
          <w:bCs/>
          <w:color w:val="002060"/>
          <w:sz w:val="22"/>
          <w:szCs w:val="22"/>
          <w:lang w:eastAsia="sk-SK"/>
        </w:rPr>
      </w:pPr>
      <w:r>
        <w:rPr>
          <w:rFonts w:ascii="Calibri" w:hAnsi="Calibri"/>
          <w:b/>
          <w:bCs/>
          <w:color w:val="002060"/>
          <w:sz w:val="22"/>
          <w:szCs w:val="22"/>
          <w:lang w:eastAsia="sk-SK"/>
        </w:rPr>
        <w:t>je to silný marketingový a prestížny nástroj pri komunikácii s obchodnými partnermi,</w:t>
      </w:r>
      <w:r>
        <w:rPr>
          <w:rFonts w:ascii="Calibri" w:hAnsi="Calibri"/>
          <w:b/>
          <w:bCs/>
          <w:color w:val="002060"/>
          <w:sz w:val="22"/>
          <w:szCs w:val="22"/>
        </w:rPr>
        <w:t xml:space="preserve"> investormi, zákazníkmi, konkurenciou a širokou verejnosťou</w:t>
      </w:r>
    </w:p>
    <w:p w:rsidR="00E611B6" w:rsidRDefault="00E611B6" w:rsidP="00E611B6">
      <w:pPr>
        <w:numPr>
          <w:ilvl w:val="0"/>
          <w:numId w:val="1"/>
        </w:numPr>
        <w:contextualSpacing/>
        <w:rPr>
          <w:rFonts w:ascii="Calibri" w:hAnsi="Calibri"/>
          <w:b/>
          <w:bCs/>
          <w:color w:val="002060"/>
          <w:sz w:val="22"/>
          <w:szCs w:val="22"/>
          <w:lang w:eastAsia="sk-SK"/>
        </w:rPr>
      </w:pPr>
      <w:r>
        <w:rPr>
          <w:rFonts w:ascii="Calibri" w:hAnsi="Calibri"/>
          <w:b/>
          <w:bCs/>
          <w:color w:val="002060"/>
          <w:sz w:val="22"/>
          <w:szCs w:val="22"/>
          <w:lang w:eastAsia="sk-SK"/>
        </w:rPr>
        <w:t xml:space="preserve">pečať Rozvoj obcí a miest je zverejnená v systéme, ktorý využívajú banky, finančné inštitúcie, štátna správa a odporúča ho aj </w:t>
      </w:r>
      <w:r>
        <w:rPr>
          <w:rFonts w:ascii="Calibri" w:hAnsi="Calibri"/>
          <w:b/>
          <w:bCs/>
          <w:color w:val="002060"/>
          <w:sz w:val="22"/>
          <w:szCs w:val="22"/>
        </w:rPr>
        <w:t>Európska komisia pre Európsky sociálny fond na preverovanie a hodnotenie podnikov, miest a obcí</w:t>
      </w:r>
    </w:p>
    <w:p w:rsidR="00E611B6" w:rsidRDefault="00E611B6" w:rsidP="00E611B6">
      <w:pPr>
        <w:numPr>
          <w:ilvl w:val="0"/>
          <w:numId w:val="2"/>
        </w:numPr>
        <w:spacing w:after="160" w:line="252" w:lineRule="auto"/>
        <w:contextualSpacing/>
        <w:rPr>
          <w:rFonts w:ascii="Calibri" w:hAnsi="Calibri"/>
          <w:b/>
          <w:bCs/>
          <w:color w:val="002060"/>
          <w:sz w:val="22"/>
          <w:szCs w:val="22"/>
        </w:rPr>
      </w:pPr>
      <w:r>
        <w:rPr>
          <w:rFonts w:ascii="Calibri" w:hAnsi="Calibri"/>
          <w:b/>
          <w:bCs/>
          <w:color w:val="002060"/>
          <w:sz w:val="22"/>
          <w:szCs w:val="22"/>
        </w:rPr>
        <w:t>podniky, ktoré hľadajú svojich dodávateľov a odberateľov vidia, že sa môžu na podnik s pečaťou Rozvoja obcí a miest spoľahnúť a nemusia mať strach, že spoluprácou pôjdu do rizika</w:t>
      </w:r>
    </w:p>
    <w:p w:rsidR="00E611B6" w:rsidRDefault="00E611B6" w:rsidP="00E611B6">
      <w:pPr>
        <w:spacing w:after="160" w:line="252" w:lineRule="auto"/>
        <w:contextualSpacing/>
        <w:rPr>
          <w:rFonts w:ascii="Calibri" w:hAnsi="Calibri"/>
          <w:color w:val="auto"/>
          <w:sz w:val="22"/>
          <w:szCs w:val="22"/>
        </w:rPr>
      </w:pPr>
    </w:p>
    <w:p w:rsidR="00E611B6" w:rsidRDefault="00E611B6" w:rsidP="00E611B6">
      <w:pPr>
        <w:spacing w:after="160" w:line="252" w:lineRule="auto"/>
        <w:rPr>
          <w:rFonts w:ascii="Calibri" w:hAnsi="Calibri"/>
          <w:color w:val="002060"/>
          <w:sz w:val="22"/>
          <w:szCs w:val="22"/>
        </w:rPr>
      </w:pPr>
      <w:r>
        <w:rPr>
          <w:rFonts w:ascii="Calibri" w:hAnsi="Calibri"/>
          <w:color w:val="002060"/>
          <w:sz w:val="22"/>
          <w:szCs w:val="22"/>
        </w:rPr>
        <w:t xml:space="preserve">Vykonali sme hodnotiacu analýzu </w:t>
      </w:r>
      <w:r>
        <w:rPr>
          <w:rFonts w:ascii="Calibri" w:hAnsi="Calibri"/>
          <w:b/>
          <w:bCs/>
          <w:color w:val="002060"/>
          <w:sz w:val="22"/>
          <w:szCs w:val="22"/>
        </w:rPr>
        <w:t>2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2060"/>
          <w:sz w:val="22"/>
          <w:szCs w:val="22"/>
        </w:rPr>
        <w:t>926</w:t>
      </w:r>
      <w:r>
        <w:rPr>
          <w:rFonts w:ascii="Calibri" w:hAnsi="Calibri"/>
          <w:color w:val="002060"/>
          <w:sz w:val="22"/>
          <w:szCs w:val="22"/>
        </w:rPr>
        <w:t xml:space="preserve"> obcí a miest SR. Hodnotili sme rating na základe ekonomických údajov, legislatívy, vrátane rozpočtovej zodpovednosti, ďalej rozpočty obcí a miest z pohľadu plnenia príjmov a výdavkov, príjmové rozpočty z pohľadu závislosti príjmov na optimálnosti daní a poplatkov, </w:t>
      </w:r>
      <w:proofErr w:type="spellStart"/>
      <w:r>
        <w:rPr>
          <w:rFonts w:ascii="Calibri" w:hAnsi="Calibri"/>
          <w:color w:val="002060"/>
          <w:sz w:val="22"/>
          <w:szCs w:val="22"/>
        </w:rPr>
        <w:t>nenárokovateľných</w:t>
      </w:r>
      <w:proofErr w:type="spellEnd"/>
      <w:r>
        <w:rPr>
          <w:rFonts w:ascii="Calibri" w:hAnsi="Calibri"/>
          <w:color w:val="002060"/>
          <w:sz w:val="22"/>
          <w:szCs w:val="22"/>
        </w:rPr>
        <w:t xml:space="preserve"> položkách a taktiež výdavkové položky pre bežnú existenciu samosprávy, </w:t>
      </w:r>
      <w:proofErr w:type="spellStart"/>
      <w:r>
        <w:rPr>
          <w:rFonts w:ascii="Calibri" w:hAnsi="Calibri"/>
          <w:color w:val="002060"/>
          <w:sz w:val="22"/>
          <w:szCs w:val="22"/>
        </w:rPr>
        <w:t>enviromentálne</w:t>
      </w:r>
      <w:proofErr w:type="spellEnd"/>
      <w:r>
        <w:rPr>
          <w:rFonts w:ascii="Calibri" w:hAnsi="Calibri"/>
          <w:color w:val="002060"/>
          <w:sz w:val="22"/>
          <w:szCs w:val="22"/>
        </w:rPr>
        <w:t xml:space="preserve"> položky ( energie, odpadové hospodárstvo), investičné aktivity a úvery. Rozpočty boli analyzované štatistickými metódami v 6 ročnom trende upravené o medziročný vývojový trend v období 2013/2014 s ohľadom na predpokladaný vývoj 2015. </w:t>
      </w:r>
    </w:p>
    <w:p w:rsidR="00E611B6" w:rsidRDefault="00E611B6" w:rsidP="00E611B6">
      <w:pPr>
        <w:spacing w:after="160" w:line="252" w:lineRule="auto"/>
        <w:rPr>
          <w:rFonts w:ascii="Calibri" w:hAnsi="Calibri"/>
          <w:color w:val="002060"/>
          <w:sz w:val="22"/>
          <w:szCs w:val="22"/>
        </w:rPr>
      </w:pPr>
      <w:r>
        <w:rPr>
          <w:rFonts w:ascii="Calibri" w:hAnsi="Calibri"/>
          <w:color w:val="002060"/>
          <w:sz w:val="22"/>
          <w:szCs w:val="22"/>
        </w:rPr>
        <w:t xml:space="preserve">Na základe spomínanej analýzy hospodárenia bola Vaša samospráva pod vedením starostu a zastupiteľstva vyhodnotená ako samospráva, ktorá sa môže zaradiť medzi </w:t>
      </w:r>
      <w:r>
        <w:rPr>
          <w:rFonts w:ascii="Calibri" w:hAnsi="Calibri"/>
          <w:b/>
          <w:bCs/>
          <w:color w:val="002060"/>
          <w:sz w:val="22"/>
          <w:szCs w:val="22"/>
        </w:rPr>
        <w:t>37,7%</w:t>
      </w:r>
      <w:r>
        <w:rPr>
          <w:rFonts w:ascii="Calibri" w:hAnsi="Calibri"/>
          <w:color w:val="002060"/>
          <w:sz w:val="22"/>
          <w:szCs w:val="22"/>
        </w:rPr>
        <w:t xml:space="preserve"> obcí a miest, kde sú obyvatelia spokojní s prácou starostu. Zozbierané údaje a vyhodnotenia poskytujeme štátnym inštitúciám, ktoré im pomáhajú pri preverovaní pri žiadostiach o eurofondy a pôžičky na realizáciu obecných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color w:val="002060"/>
          <w:sz w:val="22"/>
          <w:szCs w:val="22"/>
        </w:rPr>
        <w:t>a mestských stavieb a infraštruktúry.</w:t>
      </w:r>
    </w:p>
    <w:p w:rsidR="00E611B6" w:rsidRDefault="00E611B6" w:rsidP="00E611B6">
      <w:pPr>
        <w:spacing w:after="160" w:line="252" w:lineRule="auto"/>
        <w:rPr>
          <w:rFonts w:ascii="Calibri" w:hAnsi="Calibri"/>
          <w:color w:val="002060"/>
          <w:sz w:val="22"/>
          <w:szCs w:val="22"/>
        </w:rPr>
      </w:pPr>
      <w:r>
        <w:rPr>
          <w:rFonts w:ascii="Calibri" w:hAnsi="Calibri"/>
          <w:color w:val="002060"/>
          <w:sz w:val="22"/>
          <w:szCs w:val="22"/>
        </w:rPr>
        <w:t xml:space="preserve">Vaša samospráva bude naviac zverejnená na stránkach </w:t>
      </w:r>
      <w:r>
        <w:rPr>
          <w:rFonts w:ascii="Calibri" w:hAnsi="Calibri"/>
          <w:b/>
          <w:bCs/>
          <w:color w:val="002060"/>
          <w:sz w:val="22"/>
          <w:szCs w:val="22"/>
        </w:rPr>
        <w:t>Národného informačného strediska</w:t>
      </w:r>
      <w:r>
        <w:rPr>
          <w:rFonts w:ascii="Calibri" w:hAnsi="Calibri"/>
          <w:color w:val="002060"/>
          <w:sz w:val="22"/>
          <w:szCs w:val="22"/>
        </w:rPr>
        <w:t xml:space="preserve"> a na stránkach </w:t>
      </w:r>
      <w:r>
        <w:rPr>
          <w:rFonts w:ascii="Calibri" w:hAnsi="Calibri"/>
          <w:b/>
          <w:bCs/>
          <w:color w:val="002060"/>
          <w:sz w:val="22"/>
          <w:szCs w:val="22"/>
        </w:rPr>
        <w:t>Ministerstva hospodárstva</w:t>
      </w:r>
      <w:r>
        <w:rPr>
          <w:rFonts w:ascii="Calibri" w:hAnsi="Calibri"/>
          <w:color w:val="00206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2060"/>
          <w:sz w:val="22"/>
          <w:szCs w:val="22"/>
        </w:rPr>
        <w:t>v hospodárskom registri subjektov</w:t>
      </w:r>
      <w:r>
        <w:rPr>
          <w:rFonts w:ascii="Calibri" w:hAnsi="Calibri"/>
          <w:color w:val="002060"/>
          <w:sz w:val="22"/>
          <w:szCs w:val="22"/>
        </w:rPr>
        <w:t xml:space="preserve"> </w:t>
      </w:r>
      <w:r>
        <w:rPr>
          <w:rFonts w:ascii="Calibri" w:hAnsi="Calibri"/>
          <w:color w:val="1F497D"/>
          <w:sz w:val="22"/>
          <w:szCs w:val="22"/>
        </w:rPr>
        <w:t>, ktorý prevádzkuje naša materská spoločnosť SIMS a.s.</w:t>
      </w:r>
      <w:r>
        <w:rPr>
          <w:rFonts w:ascii="Calibri" w:hAnsi="Calibri"/>
          <w:color w:val="002060"/>
          <w:sz w:val="22"/>
          <w:szCs w:val="22"/>
        </w:rPr>
        <w:t xml:space="preserve"> </w:t>
      </w:r>
      <w:r>
        <w:rPr>
          <w:rFonts w:ascii="Calibri" w:hAnsi="Calibri"/>
          <w:color w:val="1F497D"/>
          <w:sz w:val="22"/>
          <w:szCs w:val="22"/>
        </w:rPr>
        <w:t>P</w:t>
      </w:r>
      <w:r>
        <w:rPr>
          <w:rFonts w:ascii="Calibri" w:hAnsi="Calibri"/>
          <w:color w:val="002060"/>
          <w:sz w:val="22"/>
          <w:szCs w:val="22"/>
        </w:rPr>
        <w:t xml:space="preserve">ri </w:t>
      </w:r>
      <w:r>
        <w:rPr>
          <w:rFonts w:ascii="Calibri" w:hAnsi="Calibri"/>
          <w:color w:val="1F497D"/>
          <w:sz w:val="22"/>
          <w:szCs w:val="22"/>
        </w:rPr>
        <w:t>V</w:t>
      </w:r>
      <w:r>
        <w:rPr>
          <w:rFonts w:ascii="Calibri" w:hAnsi="Calibri"/>
          <w:color w:val="002060"/>
          <w:sz w:val="22"/>
          <w:szCs w:val="22"/>
        </w:rPr>
        <w:t>ašej samospráve aj s komentár</w:t>
      </w:r>
      <w:r w:rsidR="006D5CE7">
        <w:rPr>
          <w:rFonts w:ascii="Calibri" w:hAnsi="Calibri"/>
          <w:color w:val="002060"/>
          <w:sz w:val="22"/>
          <w:szCs w:val="22"/>
        </w:rPr>
        <w:t>om</w:t>
      </w:r>
      <w:r>
        <w:rPr>
          <w:rFonts w:ascii="Calibri" w:hAnsi="Calibri"/>
          <w:color w:val="002060"/>
          <w:sz w:val="22"/>
          <w:szCs w:val="22"/>
        </w:rPr>
        <w:t xml:space="preserve"> za akých podmienok </w:t>
      </w:r>
      <w:r>
        <w:rPr>
          <w:rFonts w:ascii="Calibri" w:hAnsi="Calibri"/>
          <w:color w:val="1F497D"/>
          <w:sz w:val="22"/>
          <w:szCs w:val="22"/>
        </w:rPr>
        <w:t>S</w:t>
      </w:r>
      <w:r>
        <w:rPr>
          <w:rFonts w:ascii="Calibri" w:hAnsi="Calibri"/>
          <w:color w:val="002060"/>
          <w:sz w:val="22"/>
          <w:szCs w:val="22"/>
        </w:rPr>
        <w:t xml:space="preserve">te prešli hodnotením a že </w:t>
      </w:r>
      <w:r>
        <w:rPr>
          <w:rFonts w:ascii="Calibri" w:hAnsi="Calibri"/>
          <w:color w:val="1F497D"/>
          <w:sz w:val="22"/>
          <w:szCs w:val="22"/>
        </w:rPr>
        <w:t>V</w:t>
      </w:r>
      <w:r>
        <w:rPr>
          <w:rFonts w:ascii="Calibri" w:hAnsi="Calibri"/>
          <w:color w:val="002060"/>
          <w:sz w:val="22"/>
          <w:szCs w:val="22"/>
        </w:rPr>
        <w:t>aša samospráva získava Pečať rozvoja obcí a miest aj s</w:t>
      </w:r>
      <w:r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color w:val="002060"/>
          <w:sz w:val="22"/>
          <w:szCs w:val="22"/>
        </w:rPr>
        <w:t>protokolom kde je spečatená informácia o získaní pečate.</w:t>
      </w:r>
    </w:p>
    <w:p w:rsidR="00E611B6" w:rsidRDefault="00E611B6" w:rsidP="006D5CE7">
      <w:pPr>
        <w:spacing w:after="160" w:line="252" w:lineRule="auto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002060"/>
          <w:sz w:val="22"/>
          <w:szCs w:val="22"/>
        </w:rPr>
        <w:t xml:space="preserve">Výhodou je, že náš hodnotiaci systém využíva štátna správa, finančné inštitúcie, a odporúča ho aj </w:t>
      </w:r>
      <w:r>
        <w:rPr>
          <w:rFonts w:ascii="Calibri" w:hAnsi="Calibri"/>
          <w:b/>
          <w:bCs/>
          <w:color w:val="002060"/>
          <w:sz w:val="22"/>
          <w:szCs w:val="22"/>
        </w:rPr>
        <w:t>Európska</w:t>
      </w:r>
      <w:r>
        <w:rPr>
          <w:rFonts w:ascii="Calibri" w:hAnsi="Calibri"/>
          <w:color w:val="00206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2060"/>
          <w:sz w:val="22"/>
          <w:szCs w:val="22"/>
        </w:rPr>
        <w:t>komisia pre Európsky sociálny fond</w:t>
      </w:r>
      <w:r>
        <w:rPr>
          <w:rFonts w:ascii="Calibri" w:hAnsi="Calibri"/>
          <w:color w:val="002060"/>
          <w:sz w:val="22"/>
          <w:szCs w:val="22"/>
        </w:rPr>
        <w:t xml:space="preserve"> na preverovanie a hodnotenie žiadateľov </w:t>
      </w:r>
    </w:p>
    <w:sectPr w:rsidR="00E61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A3F88"/>
    <w:multiLevelType w:val="hybridMultilevel"/>
    <w:tmpl w:val="B12A3B60"/>
    <w:lvl w:ilvl="0" w:tplc="E27A286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D1870"/>
    <w:multiLevelType w:val="hybridMultilevel"/>
    <w:tmpl w:val="559CAEDA"/>
    <w:lvl w:ilvl="0" w:tplc="A0C2BD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B6"/>
    <w:rsid w:val="006B59F3"/>
    <w:rsid w:val="006D5CE7"/>
    <w:rsid w:val="00E611B6"/>
    <w:rsid w:val="00F8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11B6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611B6"/>
    <w:rPr>
      <w:color w:val="3333CC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59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59F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11B6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611B6"/>
    <w:rPr>
      <w:color w:val="3333CC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59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59F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16.png@01D14B1A.1FEE9F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LETTRICH Ľubomír</dc:creator>
  <cp:lastModifiedBy>pc</cp:lastModifiedBy>
  <cp:revision>2</cp:revision>
  <dcterms:created xsi:type="dcterms:W3CDTF">2016-02-08T10:27:00Z</dcterms:created>
  <dcterms:modified xsi:type="dcterms:W3CDTF">2016-02-08T10:27:00Z</dcterms:modified>
</cp:coreProperties>
</file>